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471DD" w14:textId="227F8FE5" w:rsidR="00E038DA" w:rsidRDefault="00E038DA" w:rsidP="00E038DA">
      <w:r>
        <w:t>Serwer</w:t>
      </w:r>
    </w:p>
    <w:p w14:paraId="77ADD6D4" w14:textId="6F5D7954" w:rsidR="00331A27" w:rsidRDefault="00331A27" w:rsidP="00E038DA">
      <w:r>
        <w:t>Producent: …………………………………….</w:t>
      </w:r>
    </w:p>
    <w:p w14:paraId="63178AA2" w14:textId="77777777" w:rsidR="00331A27" w:rsidRPr="00751982" w:rsidRDefault="00331A27" w:rsidP="00331A27">
      <w:pPr>
        <w:rPr>
          <w:rFonts w:ascii="Times New Roman" w:hAnsi="Times New Roman"/>
          <w:sz w:val="24"/>
          <w:szCs w:val="24"/>
        </w:rPr>
      </w:pPr>
      <w:r>
        <w:t>Model: …………………………………….</w:t>
      </w:r>
    </w:p>
    <w:p w14:paraId="192E605D" w14:textId="7F4934BF" w:rsidR="00331A27" w:rsidRDefault="00331A27" w:rsidP="00331A27">
      <w:r w:rsidRPr="00886151">
        <w:t xml:space="preserve">Ilość: </w:t>
      </w:r>
      <w:r w:rsidR="00821DAF">
        <w:t>1</w:t>
      </w:r>
      <w:r w:rsidR="00821A3F">
        <w:t xml:space="preserve"> </w:t>
      </w:r>
      <w:r w:rsidR="00CA13E5">
        <w:t>szt.</w:t>
      </w:r>
    </w:p>
    <w:p w14:paraId="0E5E638D" w14:textId="77777777" w:rsidR="00331A27" w:rsidRDefault="00331A27" w:rsidP="00331A27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7513"/>
      </w:tblGrid>
      <w:tr w:rsidR="0039129C" w:rsidRPr="00250FB9" w14:paraId="4D9598B2" w14:textId="77777777" w:rsidTr="0039129C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E15A" w14:textId="77777777" w:rsidR="0039129C" w:rsidRPr="00250FB9" w:rsidRDefault="0039129C" w:rsidP="00E3153D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Parametr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1E53" w14:textId="77777777" w:rsidR="0039129C" w:rsidRPr="00250FB9" w:rsidRDefault="0039129C" w:rsidP="00E3153D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Charakterystyka (wymagania minimalne)</w:t>
            </w:r>
          </w:p>
        </w:tc>
      </w:tr>
      <w:tr w:rsidR="0039129C" w14:paraId="6661447E" w14:textId="77777777" w:rsidTr="0039129C">
        <w:trPr>
          <w:jc w:val="center"/>
        </w:trPr>
        <w:tc>
          <w:tcPr>
            <w:tcW w:w="1838" w:type="dxa"/>
            <w:vAlign w:val="center"/>
          </w:tcPr>
          <w:p w14:paraId="203344BE" w14:textId="50ED1C1E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7513" w:type="dxa"/>
            <w:vAlign w:val="center"/>
          </w:tcPr>
          <w:p w14:paraId="335C8CFC" w14:textId="64F46780" w:rsidR="0039129C" w:rsidRDefault="0039129C">
            <w:pPr>
              <w:pStyle w:val="Akapitzlist"/>
              <w:numPr>
                <w:ilvl w:val="0"/>
                <w:numId w:val="1"/>
              </w:numPr>
              <w:spacing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Rack o wysokości max 2U z możliwością instalacji min. 24 dysków 2.5” wraz z kompletem wysuwanych szyn umożliwiających montaż w szafie rack i wysuwanie serwera do celów serwisowych oraz organizatorem do kabli. </w:t>
            </w:r>
          </w:p>
          <w:p w14:paraId="52D4F79F" w14:textId="77777777" w:rsidR="0039129C" w:rsidRDefault="0039129C">
            <w:pPr>
              <w:pStyle w:val="Akapitzlist"/>
              <w:numPr>
                <w:ilvl w:val="0"/>
                <w:numId w:val="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Obudowa z możliwością wyposażenia w panel LCD umieszczony na froncie obudowy, umożliwiający wyświetlenie informacji o stanie procesora, pamięci, dysków, BIOS’u, zasilaniu oraz temperaturze.</w:t>
            </w:r>
          </w:p>
          <w:p w14:paraId="69E0F866" w14:textId="0E28EB3B" w:rsidR="0039129C" w:rsidRPr="00FE6287" w:rsidRDefault="0039129C">
            <w:pPr>
              <w:pStyle w:val="Akapitzlist"/>
              <w:numPr>
                <w:ilvl w:val="0"/>
                <w:numId w:val="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</w:tr>
      <w:tr w:rsidR="0039129C" w14:paraId="3A8C6605" w14:textId="77777777" w:rsidTr="0039129C">
        <w:trPr>
          <w:jc w:val="center"/>
        </w:trPr>
        <w:tc>
          <w:tcPr>
            <w:tcW w:w="1838" w:type="dxa"/>
            <w:vAlign w:val="center"/>
          </w:tcPr>
          <w:p w14:paraId="3C8D8EC8" w14:textId="0BB1EE09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7513" w:type="dxa"/>
            <w:vAlign w:val="center"/>
          </w:tcPr>
          <w:p w14:paraId="44057C57" w14:textId="77777777" w:rsidR="0039129C" w:rsidRDefault="0039129C">
            <w:pPr>
              <w:pStyle w:val="Akapitzlist"/>
              <w:numPr>
                <w:ilvl w:val="0"/>
                <w:numId w:val="2"/>
              </w:numPr>
              <w:spacing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217FE61E" w14:textId="77777777" w:rsidR="0039129C" w:rsidRDefault="0039129C">
            <w:pPr>
              <w:pStyle w:val="Akapitzlist"/>
              <w:numPr>
                <w:ilvl w:val="0"/>
                <w:numId w:val="2"/>
              </w:numPr>
              <w:spacing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Obsługa procesorów 56 rdzeniowych.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42ABDA39" w14:textId="77777777" w:rsidR="0039129C" w:rsidRDefault="0039129C">
            <w:pPr>
              <w:pStyle w:val="Akapitzlist"/>
              <w:numPr>
                <w:ilvl w:val="0"/>
                <w:numId w:val="2"/>
              </w:numPr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DAC2A41" w14:textId="77777777" w:rsidR="0039129C" w:rsidRPr="00E038DA" w:rsidRDefault="0039129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płycie głównej powinno znajdować się minimum 32 sloty przeznaczone do instalacji pamięci. </w:t>
            </w:r>
          </w:p>
          <w:p w14:paraId="1DAB75E9" w14:textId="75DDEBCE" w:rsidR="0039129C" w:rsidRPr="00FE6287" w:rsidRDefault="0039129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8TB pamięci RAM.</w:t>
            </w:r>
          </w:p>
        </w:tc>
      </w:tr>
      <w:tr w:rsidR="0039129C" w14:paraId="63F4C84B" w14:textId="77777777" w:rsidTr="0039129C">
        <w:trPr>
          <w:jc w:val="center"/>
        </w:trPr>
        <w:tc>
          <w:tcPr>
            <w:tcW w:w="1838" w:type="dxa"/>
            <w:vAlign w:val="center"/>
          </w:tcPr>
          <w:p w14:paraId="37329260" w14:textId="52CB136E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Chipset</w:t>
            </w:r>
          </w:p>
        </w:tc>
        <w:tc>
          <w:tcPr>
            <w:tcW w:w="7513" w:type="dxa"/>
            <w:vAlign w:val="center"/>
          </w:tcPr>
          <w:p w14:paraId="2A264E6F" w14:textId="53B53B60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39129C" w14:paraId="7970F019" w14:textId="77777777" w:rsidTr="0039129C">
        <w:trPr>
          <w:jc w:val="center"/>
        </w:trPr>
        <w:tc>
          <w:tcPr>
            <w:tcW w:w="1838" w:type="dxa"/>
            <w:vAlign w:val="center"/>
          </w:tcPr>
          <w:p w14:paraId="40B4DA0F" w14:textId="6AB3C6FC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7513" w:type="dxa"/>
            <w:vAlign w:val="center"/>
          </w:tcPr>
          <w:p w14:paraId="751E521B" w14:textId="0555F959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Zainstalowane </w:t>
            </w:r>
            <w:r w:rsidRPr="00FF5158">
              <w:rPr>
                <w:b/>
                <w:bCs/>
                <w:sz w:val="20"/>
                <w:szCs w:val="20"/>
              </w:rPr>
              <w:t>dwa procesory</w:t>
            </w:r>
            <w:r>
              <w:rPr>
                <w:sz w:val="20"/>
                <w:szCs w:val="20"/>
              </w:rPr>
              <w:t xml:space="preserve"> min. 16-rdzeniowe klasy x86, dedykowane do pracy z zaoferowanym serwerem umożliwiające osiągnięcie wyniku min. 280 w teście SPECrate2017_int_base,</w:t>
            </w:r>
            <w:r>
              <w:t xml:space="preserve"> </w:t>
            </w:r>
            <w:r>
              <w:rPr>
                <w:sz w:val="20"/>
                <w:szCs w:val="20"/>
              </w:rPr>
              <w:t>dostępnym na stronie www.spec.org dla konfiguracji dwuprocesorowej.</w:t>
            </w:r>
          </w:p>
        </w:tc>
      </w:tr>
      <w:tr w:rsidR="0039129C" w:rsidRPr="00F15DD6" w14:paraId="25A96202" w14:textId="77777777" w:rsidTr="0039129C">
        <w:trPr>
          <w:jc w:val="center"/>
        </w:trPr>
        <w:tc>
          <w:tcPr>
            <w:tcW w:w="1838" w:type="dxa"/>
            <w:vAlign w:val="center"/>
          </w:tcPr>
          <w:p w14:paraId="7078BA7D" w14:textId="3F540AC2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7513" w:type="dxa"/>
            <w:vAlign w:val="center"/>
          </w:tcPr>
          <w:p w14:paraId="62973A6E" w14:textId="6C35DF2F" w:rsidR="0039129C" w:rsidRPr="00E038DA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102730">
              <w:rPr>
                <w:b/>
                <w:bCs/>
                <w:sz w:val="20"/>
                <w:szCs w:val="20"/>
                <w:lang w:val="en-US"/>
              </w:rPr>
              <w:t>Minimum</w:t>
            </w:r>
            <w:r w:rsidRPr="00E038DA">
              <w:rPr>
                <w:sz w:val="20"/>
                <w:szCs w:val="20"/>
                <w:lang w:val="en-US"/>
              </w:rPr>
              <w:t xml:space="preserve"> </w:t>
            </w:r>
            <w:r w:rsidRPr="00FF5158">
              <w:rPr>
                <w:b/>
                <w:bCs/>
                <w:sz w:val="20"/>
                <w:szCs w:val="20"/>
                <w:lang w:val="en-US"/>
              </w:rPr>
              <w:t>128GB DDR5</w:t>
            </w:r>
            <w:r w:rsidRPr="00E038DA">
              <w:rPr>
                <w:sz w:val="20"/>
                <w:szCs w:val="20"/>
                <w:lang w:val="en-US"/>
              </w:rPr>
              <w:t xml:space="preserve"> RDIMM </w:t>
            </w:r>
            <w:r>
              <w:rPr>
                <w:sz w:val="20"/>
                <w:szCs w:val="20"/>
                <w:lang w:val="en-US"/>
              </w:rPr>
              <w:t>56</w:t>
            </w:r>
            <w:r w:rsidRPr="00E038DA">
              <w:rPr>
                <w:sz w:val="20"/>
                <w:szCs w:val="20"/>
                <w:lang w:val="en-US"/>
              </w:rPr>
              <w:t xml:space="preserve">00MT/s, </w:t>
            </w:r>
          </w:p>
        </w:tc>
      </w:tr>
      <w:tr w:rsidR="0039129C" w14:paraId="5DE047F1" w14:textId="77777777" w:rsidTr="0039129C">
        <w:trPr>
          <w:jc w:val="center"/>
        </w:trPr>
        <w:tc>
          <w:tcPr>
            <w:tcW w:w="1838" w:type="dxa"/>
            <w:vAlign w:val="center"/>
          </w:tcPr>
          <w:p w14:paraId="6E219DA6" w14:textId="6E2C5A69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7513" w:type="dxa"/>
            <w:vAlign w:val="center"/>
          </w:tcPr>
          <w:p w14:paraId="3695735E" w14:textId="77777777" w:rsidR="0039129C" w:rsidRDefault="0039129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Demand Scrubbing, </w:t>
            </w:r>
          </w:p>
          <w:p w14:paraId="25589455" w14:textId="77777777" w:rsidR="0039129C" w:rsidRPr="00E038DA" w:rsidRDefault="0039129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Patrol Scrubbing, </w:t>
            </w:r>
          </w:p>
          <w:p w14:paraId="1AA9C89E" w14:textId="4A9731A6" w:rsidR="0039129C" w:rsidRPr="00FE6287" w:rsidRDefault="0039129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Permanent Fault Detection (PFD)</w:t>
            </w:r>
          </w:p>
        </w:tc>
      </w:tr>
      <w:tr w:rsidR="0039129C" w14:paraId="32B1A0EA" w14:textId="77777777" w:rsidTr="0039129C">
        <w:trPr>
          <w:jc w:val="center"/>
        </w:trPr>
        <w:tc>
          <w:tcPr>
            <w:tcW w:w="1838" w:type="dxa"/>
            <w:vAlign w:val="center"/>
          </w:tcPr>
          <w:p w14:paraId="0034D247" w14:textId="7E2EBCB4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7513" w:type="dxa"/>
          </w:tcPr>
          <w:p w14:paraId="0573AC96" w14:textId="620A328F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Min. 8 slotów PCIe w tym minimum 6 slotów FH</w:t>
            </w:r>
          </w:p>
        </w:tc>
      </w:tr>
      <w:tr w:rsidR="0039129C" w14:paraId="4610F0DC" w14:textId="77777777" w:rsidTr="0039129C">
        <w:trPr>
          <w:jc w:val="center"/>
        </w:trPr>
        <w:tc>
          <w:tcPr>
            <w:tcW w:w="1838" w:type="dxa"/>
            <w:vAlign w:val="center"/>
          </w:tcPr>
          <w:p w14:paraId="6376F5CA" w14:textId="3C428AD1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7513" w:type="dxa"/>
            <w:vAlign w:val="center"/>
          </w:tcPr>
          <w:p w14:paraId="65C03CD8" w14:textId="5FD438DC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Wbudowane min.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 interfejsy sieciowe 1Gb Ethernet w standardzie BaseT oraz 2 interfejsy sieciowe 25Gb Ethernet w standardzie SFP28 (porty nie mogą być osiągnięte poprzez karty w slotach PCIe)</w:t>
            </w:r>
          </w:p>
        </w:tc>
      </w:tr>
      <w:tr w:rsidR="0039129C" w14:paraId="085838D1" w14:textId="77777777" w:rsidTr="0039129C">
        <w:trPr>
          <w:jc w:val="center"/>
        </w:trPr>
        <w:tc>
          <w:tcPr>
            <w:tcW w:w="1838" w:type="dxa"/>
            <w:vAlign w:val="center"/>
          </w:tcPr>
          <w:p w14:paraId="12F5122C" w14:textId="6B962DF4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Dyski twarde</w:t>
            </w:r>
          </w:p>
        </w:tc>
        <w:tc>
          <w:tcPr>
            <w:tcW w:w="7513" w:type="dxa"/>
            <w:vAlign w:val="center"/>
          </w:tcPr>
          <w:p w14:paraId="7B6DE844" w14:textId="77777777" w:rsidR="0039129C" w:rsidRDefault="0039129C">
            <w:pPr>
              <w:pStyle w:val="Akapitzlist"/>
              <w:numPr>
                <w:ilvl w:val="0"/>
                <w:numId w:val="4"/>
              </w:numPr>
              <w:spacing w:line="252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Zainstalowane: </w:t>
            </w:r>
          </w:p>
          <w:p w14:paraId="5EC6EB30" w14:textId="5FD96DCC" w:rsidR="0039129C" w:rsidRPr="00383372" w:rsidRDefault="0039129C" w:rsidP="00383372">
            <w:pPr>
              <w:pStyle w:val="Akapitzlist"/>
              <w:numPr>
                <w:ilvl w:val="1"/>
                <w:numId w:val="4"/>
              </w:numPr>
              <w:spacing w:line="252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2 x </w:t>
            </w:r>
            <w:proofErr w:type="spellStart"/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Dysk</w:t>
            </w:r>
            <w:proofErr w:type="spellEnd"/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1.92 TB</w:t>
            </w:r>
            <w:r w:rsidRPr="0038337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(SSD Read Intensive</w:t>
            </w:r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, SAS 24 </w:t>
            </w:r>
            <w:proofErr w:type="spellStart"/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Gb</w:t>
            </w:r>
            <w:proofErr w:type="spellEnd"/>
            <w:r w:rsidRPr="000847D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/s</w:t>
            </w:r>
            <w:r w:rsidRPr="0038337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2.5″, Hot-Plug)</w:t>
            </w:r>
          </w:p>
        </w:tc>
      </w:tr>
      <w:tr w:rsidR="0039129C" w14:paraId="567D6D8F" w14:textId="77777777" w:rsidTr="0039129C">
        <w:trPr>
          <w:jc w:val="center"/>
        </w:trPr>
        <w:tc>
          <w:tcPr>
            <w:tcW w:w="1838" w:type="dxa"/>
            <w:vAlign w:val="center"/>
          </w:tcPr>
          <w:p w14:paraId="3B8871B5" w14:textId="1258AC37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7513" w:type="dxa"/>
            <w:vAlign w:val="center"/>
          </w:tcPr>
          <w:p w14:paraId="6ED37F96" w14:textId="77777777" w:rsidR="0039129C" w:rsidRDefault="0039129C">
            <w:pPr>
              <w:pStyle w:val="Akapitzlist"/>
              <w:numPr>
                <w:ilvl w:val="0"/>
                <w:numId w:val="5"/>
              </w:numPr>
              <w:spacing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42D293E1" w14:textId="77777777" w:rsidR="0039129C" w:rsidRDefault="0039129C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8GB nieulotnej pamięci cache,</w:t>
            </w:r>
          </w:p>
          <w:p w14:paraId="1F82FC5A" w14:textId="77777777" w:rsidR="0039129C" w:rsidRPr="00E038DA" w:rsidRDefault="0039129C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7C7F070A" w14:textId="7CD20126" w:rsidR="0039129C" w:rsidRPr="00FE6287" w:rsidRDefault="0039129C">
            <w:pPr>
              <w:pStyle w:val="Akapitzlist"/>
              <w:numPr>
                <w:ilvl w:val="1"/>
                <w:numId w:val="6"/>
              </w:numPr>
              <w:spacing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Wsparcie dla dysków samoszyfrujących</w:t>
            </w:r>
          </w:p>
        </w:tc>
      </w:tr>
      <w:tr w:rsidR="0039129C" w14:paraId="790AAE03" w14:textId="77777777" w:rsidTr="0039129C">
        <w:trPr>
          <w:jc w:val="center"/>
        </w:trPr>
        <w:tc>
          <w:tcPr>
            <w:tcW w:w="1838" w:type="dxa"/>
            <w:vAlign w:val="center"/>
          </w:tcPr>
          <w:p w14:paraId="24E0FDCA" w14:textId="51265583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  <w:lang w:val="de-DE"/>
              </w:rPr>
              <w:lastRenderedPageBreak/>
              <w:t>Wbudowane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7513" w:type="dxa"/>
            <w:vAlign w:val="center"/>
          </w:tcPr>
          <w:p w14:paraId="46AB75C1" w14:textId="77777777" w:rsidR="0039129C" w:rsidRDefault="0039129C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  <w:lang w:val="de-DE"/>
              </w:rPr>
              <w:t>4</w:t>
            </w:r>
            <w:r>
              <w:rPr>
                <w:rFonts w:cs="Segoe UI"/>
                <w:color w:val="000000"/>
                <w:sz w:val="20"/>
                <w:szCs w:val="20"/>
              </w:rPr>
              <w:t xml:space="preserve">x USB, w tym min. 1 porty USB 3.0 </w:t>
            </w:r>
          </w:p>
          <w:p w14:paraId="70C84C88" w14:textId="77777777" w:rsidR="0039129C" w:rsidRPr="00E038DA" w:rsidRDefault="0039129C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2x port VGA (jeden na panelu przednim)</w:t>
            </w:r>
          </w:p>
          <w:p w14:paraId="6674E501" w14:textId="6F998D22" w:rsidR="0039129C" w:rsidRPr="00FE6287" w:rsidRDefault="0039129C">
            <w:pPr>
              <w:pStyle w:val="Akapitzlist"/>
              <w:numPr>
                <w:ilvl w:val="0"/>
                <w:numId w:val="7"/>
              </w:num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Możliwość rozbudowy o Serial Port</w:t>
            </w:r>
          </w:p>
        </w:tc>
      </w:tr>
      <w:tr w:rsidR="0039129C" w14:paraId="5A0030FF" w14:textId="77777777" w:rsidTr="0039129C">
        <w:trPr>
          <w:jc w:val="center"/>
        </w:trPr>
        <w:tc>
          <w:tcPr>
            <w:tcW w:w="1838" w:type="dxa"/>
            <w:vAlign w:val="center"/>
          </w:tcPr>
          <w:p w14:paraId="29C2AD6A" w14:textId="4927DE49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7513" w:type="dxa"/>
          </w:tcPr>
          <w:p w14:paraId="2C838CF5" w14:textId="1987613A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39129C" w14:paraId="182DDCA4" w14:textId="77777777" w:rsidTr="0039129C">
        <w:trPr>
          <w:jc w:val="center"/>
        </w:trPr>
        <w:tc>
          <w:tcPr>
            <w:tcW w:w="1838" w:type="dxa"/>
            <w:vAlign w:val="center"/>
          </w:tcPr>
          <w:p w14:paraId="546497A1" w14:textId="79A9A537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7513" w:type="dxa"/>
            <w:vAlign w:val="center"/>
          </w:tcPr>
          <w:p w14:paraId="3219D208" w14:textId="7C342331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</w:tr>
      <w:tr w:rsidR="0039129C" w14:paraId="2AC016CE" w14:textId="77777777" w:rsidTr="0039129C">
        <w:trPr>
          <w:jc w:val="center"/>
        </w:trPr>
        <w:tc>
          <w:tcPr>
            <w:tcW w:w="1838" w:type="dxa"/>
            <w:vAlign w:val="center"/>
          </w:tcPr>
          <w:p w14:paraId="32763D52" w14:textId="77370483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7513" w:type="dxa"/>
            <w:vAlign w:val="center"/>
          </w:tcPr>
          <w:p w14:paraId="7D1B4009" w14:textId="54F424AF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Redundantne, Hot-Plug min. 1100W klasy </w:t>
            </w:r>
            <w:proofErr w:type="spellStart"/>
            <w:r>
              <w:rPr>
                <w:sz w:val="20"/>
                <w:szCs w:val="20"/>
              </w:rPr>
              <w:t>Titanium</w:t>
            </w:r>
            <w:proofErr w:type="spellEnd"/>
            <w:r w:rsidR="000847D3">
              <w:rPr>
                <w:sz w:val="20"/>
                <w:szCs w:val="20"/>
              </w:rPr>
              <w:t xml:space="preserve"> (łącznie 2 </w:t>
            </w:r>
            <w:proofErr w:type="spellStart"/>
            <w:r w:rsidR="000847D3">
              <w:rPr>
                <w:sz w:val="20"/>
                <w:szCs w:val="20"/>
              </w:rPr>
              <w:t>szt</w:t>
            </w:r>
            <w:proofErr w:type="spellEnd"/>
            <w:r w:rsidR="000847D3">
              <w:rPr>
                <w:sz w:val="20"/>
                <w:szCs w:val="20"/>
              </w:rPr>
              <w:t xml:space="preserve"> zasilaczy)</w:t>
            </w:r>
          </w:p>
        </w:tc>
      </w:tr>
      <w:tr w:rsidR="0039129C" w:rsidRPr="00DD39E8" w14:paraId="7508E8C1" w14:textId="77777777" w:rsidTr="0039129C">
        <w:trPr>
          <w:jc w:val="center"/>
        </w:trPr>
        <w:tc>
          <w:tcPr>
            <w:tcW w:w="1838" w:type="dxa"/>
            <w:vAlign w:val="center"/>
          </w:tcPr>
          <w:p w14:paraId="2637A06C" w14:textId="7E6308E9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7513" w:type="dxa"/>
            <w:vAlign w:val="center"/>
          </w:tcPr>
          <w:p w14:paraId="47E4198C" w14:textId="29FCDA1E" w:rsidR="00C11E87" w:rsidRDefault="00C11E87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Licencje wymagane są do zaimplementowania wirtualizacji do infrastruktury zamawiającego. </w:t>
            </w:r>
          </w:p>
          <w:p w14:paraId="3E81E7C7" w14:textId="52920C06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Licencj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 na serwerowy system operacyjny musi uprawniać do zainstalowania serwerowego systemu operacyjnego w środowisku fizycznym lub umożliwiać zainstalowanie </w:t>
            </w:r>
            <w:r>
              <w:rPr>
                <w:rFonts w:cstheme="minorHAnsi"/>
                <w:color w:val="000000"/>
                <w:sz w:val="20"/>
                <w:szCs w:val="20"/>
              </w:rPr>
              <w:t>czterech</w:t>
            </w: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 instancji wirtualnych tego serwerowego systemu operacyjnego.</w:t>
            </w:r>
          </w:p>
          <w:p w14:paraId="18A58813" w14:textId="6CB0C1AC" w:rsidR="0039129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Licencja musi zostać tak </w:t>
            </w:r>
            <w:proofErr w:type="gramStart"/>
            <w:r w:rsidRPr="002826DC">
              <w:rPr>
                <w:rFonts w:cstheme="minorHAnsi"/>
                <w:color w:val="000000"/>
                <w:sz w:val="20"/>
                <w:szCs w:val="20"/>
              </w:rPr>
              <w:t>dobrana</w:t>
            </w:r>
            <w:proofErr w:type="gramEnd"/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 aby była zgodna z zasadami licencjonowania producenta oraz pozwalała na legalne używanie na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zoferowanym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serwerze.</w:t>
            </w:r>
          </w:p>
          <w:p w14:paraId="5471996D" w14:textId="24E2AC0F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Licencje tzw. CAL – dostępowe, per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user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lub urządzenie obejmujące min. 70 użytkowników lub urządzeń.</w:t>
            </w:r>
          </w:p>
          <w:p w14:paraId="47812C8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4196C68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1)         Możliwość wykorzystania 320 logicznych procesorów oraz co najmniej 4 TB pamięci RAM w środowisku fizycznym. </w:t>
            </w:r>
          </w:p>
          <w:p w14:paraId="504A464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2)         Możliwość wykorzystywania 64 procesorów wirtualnych oraz 1TB pamięci RAM i dysku o pojemności do 64TB przez każdy wirtualny serwerowy system operacyjny. </w:t>
            </w:r>
          </w:p>
          <w:p w14:paraId="4C774F4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3)         Możliwość budowania klastrów składających się z 64 węzłów, z możliwością uruchamiania  7000 maszyn wirtualnych.  </w:t>
            </w:r>
          </w:p>
          <w:p w14:paraId="18298B86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4)         Możliwość migracji maszyn wirtualnych bez zatrzymywania ich pracy między fizycznymi serwerami z uruchomionym mechanizmem wirtualizacji (hypervisor) przez sieć Ethernet, bez konieczności stosowania dodatkowych mechanizmów współdzielenia pamięci. </w:t>
            </w:r>
          </w:p>
          <w:p w14:paraId="0CDA4BA8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5)         Wsparcie (na umożliwiającym to sprzęcie) dodawania i wymiany pamięci RAM bez przerywania pracy. </w:t>
            </w:r>
          </w:p>
          <w:p w14:paraId="2D95137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6)         Wsparcie (na umożliwiającym to sprzęcie) dodawania i wymiany procesorów bez przerywania pracy. </w:t>
            </w:r>
          </w:p>
          <w:p w14:paraId="4B17C4B8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7)         Automatyczna weryfikacja cyfrowych sygnatur sterowników w celu sprawdzenia, czy sterownik przeszedł testy jakości przeprowadzone przez producenta systemu operacyjnego. </w:t>
            </w:r>
          </w:p>
          <w:p w14:paraId="69E2AB8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8)         Możliwość dynamicznego obniżania poboru energii przez rdzenie procesorów niewykorzystywane w bieżącej pracy. Mechanizm ten musi uwzględniać specyfikę procesorów wyposażonych w mechanizmy Hyper-Threading. </w:t>
            </w:r>
          </w:p>
          <w:p w14:paraId="37DBF87F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9)         Wbudowane wsparcie instalacji i pracy na wolumenach, które: </w:t>
            </w:r>
          </w:p>
          <w:p w14:paraId="0CD8E36D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pozwalają na zmianę rozmiaru w czasie pracy systemu, </w:t>
            </w:r>
          </w:p>
          <w:p w14:paraId="7799846B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umożliwiają tworzenie w czasie pracy systemu migawek, dających użytkownikom końcowym (lokalnym i sieciowym) prosty wgląd w poprzednie wersje plików i folderów, </w:t>
            </w:r>
          </w:p>
          <w:p w14:paraId="5779E31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umożliwiają kompresję "w locie" dla wybranych plików i/lub folderów, </w:t>
            </w:r>
          </w:p>
          <w:p w14:paraId="7A09207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d)        umożliwiają zdefiniowanie list kontroli dostępu (ACL). </w:t>
            </w:r>
          </w:p>
          <w:p w14:paraId="4B2EBFBB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10)       Wbudowany mechanizm klasyfikowania i indeksowania plików (dokumentów) w oparciu o ich zawartość. </w:t>
            </w:r>
          </w:p>
          <w:p w14:paraId="5B7E4EC3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11)       Wbudowane szyfrowanie dysków przy pomocy mechanizmów posiadających certyfikat FIPS 140-2 lub równoważny wydany przez NIST lub inną agendę rządową zajmującą się bezpieczeństwem informacji. </w:t>
            </w:r>
          </w:p>
          <w:p w14:paraId="17A062EA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12)       Możliwość uruchamianie aplikacji internetowych wykorzystujących technologię ASP.NET </w:t>
            </w:r>
          </w:p>
          <w:p w14:paraId="7EFF56D6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13)       Możliwość dystrybucji ruchu sieciowego HTTP pomiędzy kilka serwerów. </w:t>
            </w:r>
          </w:p>
          <w:p w14:paraId="24B359E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14)       Wbudowana zapora internetowa (firewall) z obsługą definiowanych reguł dla ochrony połączeń internetowych i intranetowych. </w:t>
            </w:r>
          </w:p>
          <w:p w14:paraId="0F8D1764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15)       Dostępne dwa rodzaje graficznego interfejsu użytkownika: </w:t>
            </w:r>
          </w:p>
          <w:p w14:paraId="32C6FF57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Klasyczny, umożliwiający obsługę przy pomocy klawiatury i myszy, </w:t>
            </w:r>
          </w:p>
          <w:p w14:paraId="173E864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Dotykowy umożliwiający sterowanie dotykiem na monitorach dotykowych. </w:t>
            </w:r>
          </w:p>
          <w:p w14:paraId="54B2D558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16)       Zlokalizowane w języku polskim, co najmniej następujące elementy: menu, przeglądarka internetowa, pomoc, komunikaty systemowe, </w:t>
            </w:r>
          </w:p>
          <w:p w14:paraId="6BAF729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17)       Możliwość zmiany języka interfejsu po zainstalowaniu systemu, dla co najmniej 10 języków poprzez wybór z listy dostępnych lokalizacji. </w:t>
            </w:r>
          </w:p>
          <w:p w14:paraId="44CC4B6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18)       Mechanizmy logowania w oparciu o: </w:t>
            </w:r>
          </w:p>
          <w:p w14:paraId="6C76412D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Login i hasło, </w:t>
            </w:r>
          </w:p>
          <w:p w14:paraId="0FAF5E7A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Karty z certyfikatami (smartcard), </w:t>
            </w:r>
          </w:p>
          <w:p w14:paraId="55C81D00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Wirtualne karty (logowanie w oparciu o certyfikat chroniony poprzez moduł TPM), </w:t>
            </w:r>
          </w:p>
          <w:p w14:paraId="790D690E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19)       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1284390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20)       Wsparcie dla większości powszechnie używanych urządzeń peryferyjnych (drukarek, urządzeń sieciowych, standardów USB, Plug&amp;Play). </w:t>
            </w:r>
          </w:p>
          <w:p w14:paraId="758D37AE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21)       Możliwość zdalnej konfiguracji, administrowania oraz aktualizowania systemu. </w:t>
            </w:r>
          </w:p>
          <w:p w14:paraId="459E0280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22)       Dostępność bezpłatnych narzędzi producenta systemu umożliwiających badanie i wdrażanie zdefiniowanego zestawu polityk bezpieczeństwa. </w:t>
            </w:r>
          </w:p>
          <w:p w14:paraId="59D2BEBE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23)       Pochodzący od producenta systemu serwis zarządzania polityką dostępu do informacji w dokumentach (Digital Rights Management). </w:t>
            </w:r>
          </w:p>
          <w:p w14:paraId="04EC5B7D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24)       Wsparcie dla środowisk Java i .NET Framework 4.x – możliwość uruchomienia aplikacji działających we wskazanych środowiskach. </w:t>
            </w:r>
          </w:p>
          <w:p w14:paraId="7A7E836D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25)       Możliwość implementacji następujących funkcjonalności bez potrzeby instalowania dodatkowych produktów (oprogramowania) innych producentów wymagających dodatkowych licencji: </w:t>
            </w:r>
          </w:p>
          <w:p w14:paraId="6284F591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Podstawowe usługi sieciowe: DHCP oraz DNS wspierający DNSSEC, </w:t>
            </w:r>
          </w:p>
          <w:p w14:paraId="21CD9704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b)       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6727380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Podłączenie do domeny w trybie offline – bez dostępnego połączenia sieciowego z domeną, </w:t>
            </w:r>
          </w:p>
          <w:p w14:paraId="669DAB53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Ustanawianie praw dostępu do zasobów domeny na bazie sposobu logowania użytkownika – na przykład typu certyfikatu użytego do logowania, </w:t>
            </w:r>
          </w:p>
          <w:p w14:paraId="49C28B3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III.        Odzyskiwanie przypadkowo skasowanych obiektów usługi katalogowej z mechanizmu kosza.  </w:t>
            </w:r>
          </w:p>
          <w:p w14:paraId="47644ED8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Bezpieczny mechanizm dołączania do domeny uprawnionych użytkowników prywatnych urządzeń mobilnych opartych o iOS i Windows 8.1.  </w:t>
            </w:r>
          </w:p>
          <w:p w14:paraId="6E318A56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Zdalna dystrybucja oprogramowania na stacje robocze. </w:t>
            </w:r>
          </w:p>
          <w:p w14:paraId="7D94E53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d)        Praca zdalna na serwerze z wykorzystaniem terminala (cienkiego klienta) lub odpowiednio skonfigurowanej stacji roboczej </w:t>
            </w:r>
          </w:p>
          <w:p w14:paraId="542AAFC5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e)        Centrum Certyfikatów (CA), obsługa klucza publicznego i prywatnego) umożliwiające: </w:t>
            </w:r>
          </w:p>
          <w:p w14:paraId="04A6005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Dystrybucję certyfikatów poprzez http </w:t>
            </w:r>
          </w:p>
          <w:p w14:paraId="6F67F965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Konsolidację CA dla wielu lasów domeny, </w:t>
            </w:r>
          </w:p>
          <w:p w14:paraId="02D79833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III.        Automatyczne rejestrowania certyfikatów pomiędzy różnymi lasami domen, </w:t>
            </w:r>
          </w:p>
          <w:p w14:paraId="23F67D6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Automatyczne występowanie i używanie (wystawianie) certyfikatów PKI X.509. </w:t>
            </w:r>
          </w:p>
          <w:p w14:paraId="4236681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f)         Szyfrowanie plików i folderów.</w:t>
            </w:r>
          </w:p>
          <w:p w14:paraId="3C44DCC7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g)        Szyfrowanie połączeń sieciowych pomiędzy serwerami oraz serwerami i stacjami roboczymi (IPSec). </w:t>
            </w:r>
          </w:p>
          <w:p w14:paraId="38D699A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h)        Możliwość tworzenia systemów wysokiej dostępności (klastry typu fail-over) oraz rozłożenia obciążenia serwerów. </w:t>
            </w:r>
          </w:p>
          <w:p w14:paraId="1BD09F70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i)          Serwis udostępniania stron WWW. </w:t>
            </w:r>
          </w:p>
          <w:p w14:paraId="2D815F6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j)          Wsparcie dla protokołu IP w wersji 6 (IPv6),</w:t>
            </w:r>
          </w:p>
          <w:p w14:paraId="57350852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k)        Wsparcie dla algorytmów Suite B (RFC 4869),</w:t>
            </w:r>
          </w:p>
          <w:p w14:paraId="288D03D6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l)          Wbudowane usługi VPN pozwalające na zestawienie nielimitowanej liczby równoczesnych połączeń i niewymagające instalacji dodatkowego oprogramowania na komputerach z systemem Windows, </w:t>
            </w:r>
          </w:p>
          <w:p w14:paraId="44D8FE9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m)       Wbudowane mechanizmy wirtualizacji (Hypervisor) pozwalające na uruchamianie do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 </w:t>
            </w:r>
          </w:p>
          <w:p w14:paraId="53AC86A7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Dynamicznego podłączania zasobów dyskowych typu hot-plug do maszyn wirtualnych, </w:t>
            </w:r>
          </w:p>
          <w:p w14:paraId="1CB6A8A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Obsługi ramek typu jumbo frames dla maszyn wirtualnych. </w:t>
            </w:r>
          </w:p>
          <w:p w14:paraId="267115C4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III.        Obsługi 4-KB sektorów dysków  </w:t>
            </w:r>
          </w:p>
          <w:p w14:paraId="5B5CC6C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Nielimitowanej liczby jednocześnie przenoszonych maszyn wirtualnych pomiędzy węzłami klastra </w:t>
            </w:r>
          </w:p>
          <w:p w14:paraId="1142EAE8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V.         Możliwości wirtualizacji sieci z zastosowaniem przełącznika, którego funkcjonalność może być rozszerzana jednocześnie poprzez oprogramowanie kilku innych dostawców poprzez otwarty interfejs API. </w:t>
            </w:r>
          </w:p>
          <w:p w14:paraId="4F3A909C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VI.        Możliwości kierowania ruchu sieciowego z wielu sieci VLAN bezpośrednio do pojedynczej karty sieciowej maszyny wirtualnej (tzw. trunk mode) </w:t>
            </w:r>
          </w:p>
          <w:p w14:paraId="14CA91B5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26)      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3A4488D9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27)       Wsparcie dostępu do zasobu dyskowego poprzez wiele ścieżek (Multipath). </w:t>
            </w:r>
          </w:p>
          <w:p w14:paraId="7242BA3B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28)       Możliwość instalacji poprawek poprzez wgranie ich do obrazu instalacyjnego. </w:t>
            </w:r>
          </w:p>
          <w:p w14:paraId="04EF5BA1" w14:textId="77777777" w:rsidR="0039129C" w:rsidRPr="002826DC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29)       Mechanizmy zdalnej administracji oraz mechanizmy (również działające zdalnie) administracji przez skrypty. </w:t>
            </w:r>
          </w:p>
          <w:p w14:paraId="3F1222EE" w14:textId="6D9ADC11" w:rsidR="0039129C" w:rsidRPr="00DD39E8" w:rsidRDefault="0039129C" w:rsidP="00DD39E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30)       Możliwość zarządzania przez wbudowane mechanizmy zgodne ze standardami WBEM oraz WS-Management organizacji DMTF.</w:t>
            </w:r>
          </w:p>
        </w:tc>
      </w:tr>
      <w:tr w:rsidR="0039129C" w14:paraId="00C1A217" w14:textId="77777777" w:rsidTr="0039129C">
        <w:trPr>
          <w:jc w:val="center"/>
        </w:trPr>
        <w:tc>
          <w:tcPr>
            <w:tcW w:w="1838" w:type="dxa"/>
            <w:vAlign w:val="center"/>
          </w:tcPr>
          <w:p w14:paraId="71D63057" w14:textId="100DE558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Bezpieczeństwo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14:paraId="002427C8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panela zamykana na klucz służąca do ochrony nieautoryzowanego dostępu do dysków twardych. </w:t>
            </w:r>
          </w:p>
          <w:p w14:paraId="0616C9B9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33457C2D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0BB99484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69834828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6C741190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4109801A" w14:textId="3BD2C08B" w:rsidR="0039129C" w:rsidRPr="00FE6287" w:rsidRDefault="0039129C" w:rsidP="00E038DA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</w:tr>
      <w:tr w:rsidR="0039129C" w14:paraId="7BF2D570" w14:textId="77777777" w:rsidTr="0039129C">
        <w:trPr>
          <w:jc w:val="center"/>
        </w:trPr>
        <w:tc>
          <w:tcPr>
            <w:tcW w:w="1838" w:type="dxa"/>
            <w:vAlign w:val="center"/>
          </w:tcPr>
          <w:p w14:paraId="1D19DAEC" w14:textId="02370E14" w:rsidR="0039129C" w:rsidRDefault="0039129C" w:rsidP="00E038D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Moduł bezpieczeństwa</w:t>
            </w:r>
          </w:p>
        </w:tc>
        <w:tc>
          <w:tcPr>
            <w:tcW w:w="7513" w:type="dxa"/>
            <w:vAlign w:val="center"/>
          </w:tcPr>
          <w:p w14:paraId="03F05858" w14:textId="0FEAE5E1" w:rsidR="0039129C" w:rsidRPr="00520F59" w:rsidRDefault="0039129C" w:rsidP="00520F59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0F59">
              <w:rPr>
                <w:rFonts w:cstheme="minorHAnsi"/>
                <w:color w:val="000000"/>
                <w:sz w:val="20"/>
                <w:szCs w:val="20"/>
              </w:rPr>
              <w:t>Zainstalowany fabrycznie w urządzeniu na złączu PCIe v2 lub v3 sprzętowy moduł bezpieczeństwa umożliwiający bezpieczne przechowywanie kluczy kryptograficznych oraz wspierający operacje kryptograficzne z użyciem kluczy asymetrycznych RSA długości nie mniejszej niż 8192bitów, Diffie-Helmana oraz ECC Suite B. Moduł musi posiadać wsparcie dla algorytmów symetrycznych AES o długości nie mniejszej niż 256bit oraz 3 (Triple) DES 112 i 168 bitów. Obsługę funkcji skrótu SHA-1 i SHA-2 o długości (224, 256, 284 oraz 512 bitów). Moduł bezpieczeństwa musi posiadać certyfikację FIPS 140-2 poziomu 3 (certyfikat należy załączyć do oferty), oraz umożliwiać pełne zdalne zarządzanie włącznie z aktualizacją firmware. Dodatkowo moduł ten musi pozwalać na autoryzację za pomocą hasła, karty inteligentnej (która musi zostać dostarczona wraz urządzeniem, i dedykowanym czytnikiem współpracującym tylko z kartami danego producenta) oraz klucza w postaci pliku. Wraz z modułem kryptograficznym musi zostać dostarczone oprogramowanie producenta modułu będące odpowiednikiem zaoferowanego fizycznego modułu bezpieczeństwa. Moduł bezpieczeństwa musi oferować zaawansowaną diagnostykę i logowanie zdarzeń w przynajmniej 3 poziomach (Error, Warning, Info), przy wykorzystywaniu biblioteki PKCS#11.</w:t>
            </w:r>
          </w:p>
        </w:tc>
      </w:tr>
      <w:tr w:rsidR="0039129C" w14:paraId="2231A988" w14:textId="77777777" w:rsidTr="0039129C">
        <w:trPr>
          <w:jc w:val="center"/>
        </w:trPr>
        <w:tc>
          <w:tcPr>
            <w:tcW w:w="1838" w:type="dxa"/>
          </w:tcPr>
          <w:p w14:paraId="1F740F92" w14:textId="1F315875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Karta Zarządzania</w:t>
            </w:r>
          </w:p>
        </w:tc>
        <w:tc>
          <w:tcPr>
            <w:tcW w:w="7513" w:type="dxa"/>
          </w:tcPr>
          <w:p w14:paraId="431B50AD" w14:textId="77777777" w:rsidR="0039129C" w:rsidRDefault="0039129C">
            <w:pPr>
              <w:pStyle w:val="Akapitzlist"/>
              <w:numPr>
                <w:ilvl w:val="0"/>
                <w:numId w:val="9"/>
              </w:numPr>
              <w:spacing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09F2E454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462E1812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15E5529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4AF5F1F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584F81B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7D2F46A7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wsparcie dla IPv6;</w:t>
            </w:r>
          </w:p>
          <w:p w14:paraId="19B66F54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038DA">
              <w:rPr>
                <w:rFonts w:cstheme="minorHAnsi"/>
                <w:sz w:val="20"/>
                <w:szCs w:val="20"/>
                <w:lang w:val="en-US"/>
              </w:rPr>
              <w:t>wsparcie dla WSMAN (Web Service for Management); SNMP; IPMI2.0, SSH, Redfish;</w:t>
            </w:r>
          </w:p>
          <w:p w14:paraId="06D9AA55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676836EC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40FF6D8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137D80A8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50BD6BBF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wsparcie dla dynamic DNS;</w:t>
            </w:r>
          </w:p>
          <w:p w14:paraId="0DDB598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3305588B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6F22AC8D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042982F" w14:textId="77777777" w:rsidR="0039129C" w:rsidRDefault="0039129C" w:rsidP="00E038DA">
            <w:pPr>
              <w:spacing w:after="0" w:line="254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35D4F966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46708BFB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479D11CC" w14:textId="77777777" w:rsidR="0039129C" w:rsidRPr="00E038DA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428604E5" w14:textId="0CE1A5AA" w:rsidR="0039129C" w:rsidRPr="00FE6287" w:rsidRDefault="0039129C">
            <w:pPr>
              <w:pStyle w:val="Akapitzlist"/>
              <w:numPr>
                <w:ilvl w:val="1"/>
                <w:numId w:val="10"/>
              </w:numPr>
              <w:spacing w:after="0" w:line="254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39129C" w14:paraId="416448A1" w14:textId="77777777" w:rsidTr="0039129C">
        <w:trPr>
          <w:jc w:val="center"/>
        </w:trPr>
        <w:tc>
          <w:tcPr>
            <w:tcW w:w="1838" w:type="dxa"/>
          </w:tcPr>
          <w:p w14:paraId="6641783B" w14:textId="0E644AD6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7513" w:type="dxa"/>
          </w:tcPr>
          <w:p w14:paraId="3897AFFC" w14:textId="77777777" w:rsidR="0039129C" w:rsidRDefault="0039129C">
            <w:pPr>
              <w:pStyle w:val="Akapitzlist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2E4731E3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7C51950C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60CFE76A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22EDC9AB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Wsparcie dla protokołów SNMP, IPMI, Linux SSH, Redfish</w:t>
            </w:r>
          </w:p>
          <w:p w14:paraId="175E57C7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195A18AE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30718535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0E100C5D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18B6F18D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3D5D76AE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459EBD7D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75D83ACD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0354B4E0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63ABA627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4B120986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0E0444FB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Filtry raportów umożliwiające podgląd najważniejszych zdarzeń</w:t>
            </w:r>
          </w:p>
          <w:p w14:paraId="54D708DB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Integracja z service desk producenta dostarczonej platformy sprzętowej</w:t>
            </w:r>
          </w:p>
          <w:p w14:paraId="587B91D3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17962472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7600E64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1B8E3856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3A14044C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Przesyłanie alertów „as-is” do innych konsol firm trzecich</w:t>
            </w:r>
          </w:p>
          <w:p w14:paraId="2CF5B545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6937F3DA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2292DF98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7798852F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313A5A68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26AB04DA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09E5D419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51067FB3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015DCDD9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06AEACD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76287D21" w14:textId="77777777" w:rsidR="0039129C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13D5B131" w14:textId="77777777" w:rsidR="0039129C" w:rsidRPr="00E038DA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78AE679E" w14:textId="489EEC22" w:rsidR="0039129C" w:rsidRPr="00FE6287" w:rsidRDefault="0039129C">
            <w:pPr>
              <w:pStyle w:val="Akapitzlist"/>
              <w:numPr>
                <w:ilvl w:val="1"/>
                <w:numId w:val="10"/>
              </w:numPr>
              <w:spacing w:after="0" w:line="25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Oprogramowanie dostarczane jako wirtualny appliance dla KVM, ESXi i Hyper-V.</w:t>
            </w:r>
          </w:p>
        </w:tc>
      </w:tr>
      <w:tr w:rsidR="0039129C" w14:paraId="2833E602" w14:textId="77777777" w:rsidTr="0039129C">
        <w:trPr>
          <w:jc w:val="center"/>
        </w:trPr>
        <w:tc>
          <w:tcPr>
            <w:tcW w:w="1838" w:type="dxa"/>
          </w:tcPr>
          <w:p w14:paraId="3F431BF5" w14:textId="29342D14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7513" w:type="dxa"/>
            <w:vAlign w:val="center"/>
          </w:tcPr>
          <w:p w14:paraId="51B226B7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3A841B23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313FD9DC" w14:textId="22F74BD5" w:rsidR="0039129C" w:rsidRPr="00F15DD6" w:rsidRDefault="0039129C" w:rsidP="007A0EBD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15DD6">
              <w:rPr>
                <w:rFonts w:cstheme="minorHAnsi"/>
                <w:color w:val="000000"/>
                <w:sz w:val="20"/>
                <w:szCs w:val="20"/>
              </w:rPr>
              <w:t xml:space="preserve">Serwer musi spełniać wymagania normy NIST SP 800-193 ochrony przed cyberatakami </w:t>
            </w:r>
            <w:r w:rsidRPr="00F15DD6">
              <w:rPr>
                <w:rFonts w:eastAsia="Times New Roman" w:cstheme="minorHAnsi"/>
                <w:color w:val="000000"/>
                <w:sz w:val="20"/>
                <w:szCs w:val="20"/>
              </w:rPr>
              <w:t>– załączyć do ofert dokumentację techniczną lub oświadczenie producenta serwera w celu potwierdzenia spełnienia normy</w:t>
            </w:r>
          </w:p>
          <w:p w14:paraId="61146D9E" w14:textId="77777777" w:rsidR="0039129C" w:rsidRPr="00E038DA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F15DD6">
              <w:rPr>
                <w:rFonts w:cstheme="minorHAnsi"/>
                <w:color w:val="000000"/>
                <w:sz w:val="20"/>
                <w:szCs w:val="20"/>
              </w:rPr>
              <w:t>Oferowane produkty muszą zawierać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6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r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Epeat Silver według normy wprowadzonej w 2019 roku -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0C946D2F" w14:textId="7EF39126" w:rsidR="0039129C" w:rsidRPr="00FE6287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</w:tr>
      <w:tr w:rsidR="0039129C" w14:paraId="73D57FD4" w14:textId="77777777" w:rsidTr="0039129C">
        <w:trPr>
          <w:jc w:val="center"/>
        </w:trPr>
        <w:tc>
          <w:tcPr>
            <w:tcW w:w="1838" w:type="dxa"/>
          </w:tcPr>
          <w:p w14:paraId="6A0B9EE9" w14:textId="6E5833A7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Dokumentacja użytkownika</w:t>
            </w:r>
          </w:p>
        </w:tc>
        <w:tc>
          <w:tcPr>
            <w:tcW w:w="7513" w:type="dxa"/>
            <w:vAlign w:val="center"/>
          </w:tcPr>
          <w:p w14:paraId="0BBF72AC" w14:textId="77777777" w:rsidR="0039129C" w:rsidRPr="00E038DA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wymaga dokumentacji w języku polskim lub angi</w:t>
            </w:r>
            <w:r>
              <w:rPr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lskim.</w:t>
            </w:r>
          </w:p>
          <w:p w14:paraId="5ADC35B9" w14:textId="50C409F9" w:rsidR="0039129C" w:rsidRPr="00FE6287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39129C" w14:paraId="4AF95974" w14:textId="77777777" w:rsidTr="0039129C">
        <w:trPr>
          <w:jc w:val="center"/>
        </w:trPr>
        <w:tc>
          <w:tcPr>
            <w:tcW w:w="1838" w:type="dxa"/>
          </w:tcPr>
          <w:p w14:paraId="6095EE6F" w14:textId="5A3BB20D" w:rsidR="0039129C" w:rsidRDefault="0039129C" w:rsidP="00E038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7513" w:type="dxa"/>
            <w:vAlign w:val="center"/>
          </w:tcPr>
          <w:p w14:paraId="3F2A71EB" w14:textId="7AFCB1CF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Zamawiający wymaga zapewnienia przez wykonawcę usługi wsparcia technicznego z zakresu wdrażanej technologii na okres 3 lat.</w:t>
            </w:r>
          </w:p>
          <w:p w14:paraId="5A610C00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58164EB7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      </w:r>
          </w:p>
          <w:p w14:paraId="38D5A64C" w14:textId="1B957669" w:rsidR="0039129C" w:rsidRPr="007A0EBD" w:rsidRDefault="0039129C" w:rsidP="007A0EBD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46BEE162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23D94432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6119F29A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zakończenia diagnostyki. Naprawa ma się odbyć w siedzibie zamawiającego, chyba, że zamawiający dla danej naprawy zgodzi się na inną formę.  </w:t>
            </w:r>
          </w:p>
          <w:p w14:paraId="3B7CDFE1" w14:textId="77777777" w:rsidR="0039129C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40A57DB9" w14:textId="77777777" w:rsidR="0039129C" w:rsidRPr="00F15DD6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15DD6">
              <w:rPr>
                <w:rFonts w:eastAsia="Times New Roman" w:cstheme="minorHAnsi"/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FEBE135" w14:textId="77777777" w:rsidR="0039129C" w:rsidRPr="00E038DA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72E9136E" w14:textId="4C62A8A0" w:rsidR="0039129C" w:rsidRPr="00FE6287" w:rsidRDefault="0039129C">
            <w:pPr>
              <w:pStyle w:val="Akapitzlist"/>
              <w:numPr>
                <w:ilvl w:val="0"/>
                <w:numId w:val="11"/>
              </w:numPr>
              <w:spacing w:line="256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F15DD6">
              <w:rPr>
                <w:rFonts w:eastAsia="Times New Roman" w:cstheme="minorHAnsi"/>
                <w:color w:val="000000"/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</w:tc>
      </w:tr>
    </w:tbl>
    <w:p w14:paraId="14C98090" w14:textId="77777777" w:rsidR="00E27DE7" w:rsidRPr="00821DAF" w:rsidRDefault="00E27DE7"/>
    <w:sectPr w:rsidR="00E27DE7" w:rsidRPr="00821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349871">
    <w:abstractNumId w:val="2"/>
  </w:num>
  <w:num w:numId="2" w16cid:durableId="2090884809">
    <w:abstractNumId w:val="0"/>
  </w:num>
  <w:num w:numId="3" w16cid:durableId="769813725">
    <w:abstractNumId w:val="3"/>
  </w:num>
  <w:num w:numId="4" w16cid:durableId="470826277">
    <w:abstractNumId w:val="10"/>
  </w:num>
  <w:num w:numId="5" w16cid:durableId="195703943">
    <w:abstractNumId w:val="4"/>
  </w:num>
  <w:num w:numId="6" w16cid:durableId="813332691">
    <w:abstractNumId w:val="5"/>
  </w:num>
  <w:num w:numId="7" w16cid:durableId="60299854">
    <w:abstractNumId w:val="8"/>
  </w:num>
  <w:num w:numId="8" w16cid:durableId="2031566099">
    <w:abstractNumId w:val="7"/>
  </w:num>
  <w:num w:numId="9" w16cid:durableId="803348578">
    <w:abstractNumId w:val="6"/>
  </w:num>
  <w:num w:numId="10" w16cid:durableId="896429420">
    <w:abstractNumId w:val="9"/>
  </w:num>
  <w:num w:numId="11" w16cid:durableId="35411866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A27"/>
    <w:rsid w:val="00003F19"/>
    <w:rsid w:val="0001587C"/>
    <w:rsid w:val="000268D8"/>
    <w:rsid w:val="000419E9"/>
    <w:rsid w:val="000425AD"/>
    <w:rsid w:val="000847D3"/>
    <w:rsid w:val="000B4CC4"/>
    <w:rsid w:val="00102730"/>
    <w:rsid w:val="001510F0"/>
    <w:rsid w:val="00174D5E"/>
    <w:rsid w:val="00175E6A"/>
    <w:rsid w:val="001B5BDA"/>
    <w:rsid w:val="001C190F"/>
    <w:rsid w:val="001E7A0A"/>
    <w:rsid w:val="001F5D01"/>
    <w:rsid w:val="00256B99"/>
    <w:rsid w:val="00297AC2"/>
    <w:rsid w:val="002D6956"/>
    <w:rsid w:val="00331A27"/>
    <w:rsid w:val="00375582"/>
    <w:rsid w:val="00383372"/>
    <w:rsid w:val="0039129C"/>
    <w:rsid w:val="003B22D2"/>
    <w:rsid w:val="003C1B5C"/>
    <w:rsid w:val="003D640C"/>
    <w:rsid w:val="00406A5E"/>
    <w:rsid w:val="00463839"/>
    <w:rsid w:val="00481779"/>
    <w:rsid w:val="00484F53"/>
    <w:rsid w:val="004A2F34"/>
    <w:rsid w:val="004A3C5B"/>
    <w:rsid w:val="00516775"/>
    <w:rsid w:val="0051768F"/>
    <w:rsid w:val="00520295"/>
    <w:rsid w:val="00520F59"/>
    <w:rsid w:val="00526F04"/>
    <w:rsid w:val="00541C53"/>
    <w:rsid w:val="00545357"/>
    <w:rsid w:val="005A7545"/>
    <w:rsid w:val="00604111"/>
    <w:rsid w:val="006428CD"/>
    <w:rsid w:val="00660DD0"/>
    <w:rsid w:val="00666B1B"/>
    <w:rsid w:val="006B3B81"/>
    <w:rsid w:val="00710D21"/>
    <w:rsid w:val="00714C28"/>
    <w:rsid w:val="00716A98"/>
    <w:rsid w:val="00753BD8"/>
    <w:rsid w:val="007A0EBD"/>
    <w:rsid w:val="007C1BEB"/>
    <w:rsid w:val="007E15AF"/>
    <w:rsid w:val="00821A3F"/>
    <w:rsid w:val="00821DAF"/>
    <w:rsid w:val="00827819"/>
    <w:rsid w:val="008736FF"/>
    <w:rsid w:val="0088704B"/>
    <w:rsid w:val="008875D2"/>
    <w:rsid w:val="00896707"/>
    <w:rsid w:val="0095105B"/>
    <w:rsid w:val="009942CF"/>
    <w:rsid w:val="00997047"/>
    <w:rsid w:val="009C4B70"/>
    <w:rsid w:val="009D5F30"/>
    <w:rsid w:val="00A26787"/>
    <w:rsid w:val="00A30F72"/>
    <w:rsid w:val="00A90396"/>
    <w:rsid w:val="00AA27B3"/>
    <w:rsid w:val="00B10D78"/>
    <w:rsid w:val="00B245DD"/>
    <w:rsid w:val="00B92CB1"/>
    <w:rsid w:val="00BB198F"/>
    <w:rsid w:val="00BD1559"/>
    <w:rsid w:val="00BD3052"/>
    <w:rsid w:val="00BF4EE3"/>
    <w:rsid w:val="00C02F37"/>
    <w:rsid w:val="00C03B79"/>
    <w:rsid w:val="00C06E8A"/>
    <w:rsid w:val="00C11E87"/>
    <w:rsid w:val="00C84180"/>
    <w:rsid w:val="00C878D8"/>
    <w:rsid w:val="00C95BFB"/>
    <w:rsid w:val="00CA03A4"/>
    <w:rsid w:val="00CA13E5"/>
    <w:rsid w:val="00CD6C1C"/>
    <w:rsid w:val="00CF6F84"/>
    <w:rsid w:val="00D33243"/>
    <w:rsid w:val="00D76790"/>
    <w:rsid w:val="00DD39E8"/>
    <w:rsid w:val="00E038DA"/>
    <w:rsid w:val="00E27DE7"/>
    <w:rsid w:val="00E53BB3"/>
    <w:rsid w:val="00E56476"/>
    <w:rsid w:val="00E67CBE"/>
    <w:rsid w:val="00E81F14"/>
    <w:rsid w:val="00F15DD6"/>
    <w:rsid w:val="00F179AA"/>
    <w:rsid w:val="00F23176"/>
    <w:rsid w:val="00F32FA2"/>
    <w:rsid w:val="00F90DC5"/>
    <w:rsid w:val="00F93975"/>
    <w:rsid w:val="00FA2081"/>
    <w:rsid w:val="00FA75D2"/>
    <w:rsid w:val="00FE6287"/>
    <w:rsid w:val="00FF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A78B"/>
  <w15:chartTrackingRefBased/>
  <w15:docId w15:val="{EB90F53B-5A76-4AF4-A7B5-389DE90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A27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331A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1A27"/>
    <w:pPr>
      <w:ind w:left="720"/>
      <w:contextualSpacing/>
    </w:pPr>
  </w:style>
  <w:style w:type="paragraph" w:customStyle="1" w:styleId="Default">
    <w:name w:val="Default"/>
    <w:rsid w:val="00A903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520295"/>
    <w:rPr>
      <w:i/>
      <w:iCs/>
    </w:rPr>
  </w:style>
  <w:style w:type="character" w:styleId="Pogrubienie">
    <w:name w:val="Strong"/>
    <w:basedOn w:val="Domylnaczcionkaakapitu"/>
    <w:uiPriority w:val="22"/>
    <w:qFormat/>
    <w:rsid w:val="0051768F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06A5E"/>
    <w:rPr>
      <w:color w:val="954F72" w:themeColor="followedHyperlink"/>
      <w:u w:val="single"/>
    </w:rPr>
  </w:style>
  <w:style w:type="character" w:customStyle="1" w:styleId="dictionarynametxt">
    <w:name w:val="dictionary__name_txt"/>
    <w:basedOn w:val="Domylnaczcionkaakapitu"/>
    <w:rsid w:val="00821DAF"/>
  </w:style>
  <w:style w:type="character" w:customStyle="1" w:styleId="dictionaryvaluetxt">
    <w:name w:val="dictionary__value_txt"/>
    <w:basedOn w:val="Domylnaczcionkaakapitu"/>
    <w:rsid w:val="00821DAF"/>
  </w:style>
  <w:style w:type="paragraph" w:styleId="Bezodstpw">
    <w:name w:val="No Spacing"/>
    <w:uiPriority w:val="1"/>
    <w:qFormat/>
    <w:rsid w:val="00FE628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279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652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1588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0017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46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899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0524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9371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2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2287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2522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5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97348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2333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4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6070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4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34903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3223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2417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9587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13398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29859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1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8559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peat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57AD-A197-465E-ABC1-944228127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3159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Cieślak</dc:creator>
  <cp:keywords/>
  <dc:description/>
  <cp:lastModifiedBy>Łukasz Cieślak</cp:lastModifiedBy>
  <cp:revision>10</cp:revision>
  <dcterms:created xsi:type="dcterms:W3CDTF">2026-01-21T08:12:00Z</dcterms:created>
  <dcterms:modified xsi:type="dcterms:W3CDTF">2026-01-21T08:44:00Z</dcterms:modified>
</cp:coreProperties>
</file>